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left"/>
      </w:pPr>
      <w:r>
        <w:drawing>
          <wp:inline distT="0" distB="0" distL="0" distR="0">
            <wp:extent cx="762000" cy="762000"/>
            <wp:effectExtent t="0" r="0" b="0" l="0"/>
            <wp:docPr id="1" name="logo" descr="Forem Vantage Point logo" title="FV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C9A24A"/>
          <w:spacing w:val="40"/>
          <w:sz w:val="16"/>
          <w:szCs w:val="16"/>
        </w:rPr>
        <w:t xml:space="preserve">CAPABILITY STATEMENT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0B1F3A"/>
          <w:sz w:val="56"/>
          <w:szCs w:val="56"/>
        </w:rPr>
        <w:t xml:space="preserve">Forem Vantage Point</w:t>
      </w:r>
    </w:p>
    <w:p>
      <w:pPr>
        <w:spacing w:after="320"/>
      </w:pPr>
      <w:r>
        <w:rPr>
          <w:rFonts w:ascii="Calibri" w:cs="Calibri" w:eastAsia="Calibri" w:hAnsi="Calibri"/>
          <w:i/>
          <w:iCs/>
          <w:color w:val="4B5563"/>
          <w:sz w:val="24"/>
          <w:szCs w:val="24"/>
        </w:rPr>
        <w:t xml:space="preserve">Securities licensing, financial literacy, and compliance training for federal agencies, DoD programs, and prime contractors.</w:t>
      </w:r>
    </w:p>
    <w:p>
      <w:pPr>
        <w:pBdr>
          <w:top w:val="single" w:color="C9A24A" w:sz="12" w:space="8"/>
          <w:bottom w:val="single" w:color="C9A24A" w:sz="12" w:space="8"/>
        </w:pBdr>
        <w:spacing w:after="120" w:before="120"/>
      </w:pPr>
      <w:r>
        <w:rPr>
          <w:rFonts w:ascii="Calibri" w:cs="Calibri" w:eastAsia="Calibri" w:hAnsi="Calibri"/>
          <w:b/>
          <w:bCs/>
          <w:color w:val="0B1F3A"/>
          <w:sz w:val="20"/>
          <w:szCs w:val="20"/>
        </w:rPr>
        <w:t xml:space="preserve">UEI: [pending SAM.gov registration]   ·   CAGE: [pending]   ·   Small Business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C9A24A"/>
          <w:spacing w:val="40"/>
          <w:sz w:val="16"/>
          <w:szCs w:val="16"/>
        </w:rPr>
        <w:t xml:space="preserve">WHO WE ARE</w:t>
      </w:r>
    </w:p>
    <w:p>
      <w:pPr>
        <w:spacing w:after="160" w:before="40"/>
      </w:pPr>
      <w:r>
        <w:rPr>
          <w:rFonts w:ascii="Calibri" w:cs="Calibri" w:eastAsia="Calibri" w:hAnsi="Calibri"/>
          <w:b/>
          <w:bCs/>
          <w:color w:val="0B1F3A"/>
          <w:sz w:val="40"/>
          <w:szCs w:val="40"/>
        </w:rPr>
        <w:t xml:space="preserve">A specialist firm built for federal financial-education work.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Forem Vantage Point is a Virginia-based training company delivering securities licensing prep, financial-literacy programs, and compliance education for federal agencies, DoD-adjacent programs, prime contractors, and financial institutions. We combine former industry principals, licensed instructors, and a modern learning stack — LMS, audiobook, spaced-repetition flashcards, and manager dashboards — into a single, audit-ready delivery.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FINRA/NASAA securities exam prep: SIE, Series 6, 7, 63, 65, 66, 24, 79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Financial literacy curriculum for service members, veterans, and federal employees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Compliance and ethics training aligned to SEC, FINRA, and OCC guidance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Transition Assistance Program (TAP) financial-readiness modules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Instructor-led cohorts, self-paced e-learning, and audiobook/flashcard delivery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Section 508 accessible content and SCORM-conformant LMS packages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Manager dashboards, cohort reporting, and audit-ready completion records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Differentiators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Founder-led delivery by former industry principals and licensed instructors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Purpose-built content — not a repackaged retail bookstore course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DMV-based (Reston, VA); on-site delivery within a 250-mile radius at no travel premium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Modern LMS + audiobook + spaced-repetition flashcards in one integrated stack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Small business — nimble contracting, direct principal access, no layered overhead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Company Data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Legal Name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Forem Vantage Point LLC (Virginia)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DBA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Forem Vantage Point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UEI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[pending — SAM.gov registration in progress]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CAGE Code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[pending]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EIN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[on file — furnished upon request]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Socioeconomic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Small Business  ·  Applying: WOSB / 8(a) as eligible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State Registrations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Virginia SWaM (pending)  ·  eVA registered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Headquarters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Reston, Virginia  ·  ZIP 20194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Website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foremvantagepoint.com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POC — Contracts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enroll@foremsecurities.com  ·  (212) 555-0142</w:t>
            </w:r>
          </w:p>
        </w:tc>
      </w:tr>
      <w:tr>
        <w:tc>
          <w:tcPr>
            <w:tcW w:type="dxa" w:w="32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0"/>
                <w:szCs w:val="20"/>
              </w:rPr>
              <w:t xml:space="preserve">Accepts</w:t>
            </w:r>
          </w:p>
        </w:tc>
        <w:tc>
          <w:tcPr>
            <w:tcW w:type="dxa" w:w="61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Purchase card (SmartPay)  ·  SF-1449  ·  GSA eBuy (pending Schedule)</w:t>
            </w:r>
          </w:p>
        </w:tc>
      </w:tr>
    </w:tbl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NAICS Codes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611430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Professional and Management Development Training  (PRIMARY)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611710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Educational Support Services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611691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Exam Preparation and Tutoring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611611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Continuing Education Instruction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541611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Administrative Management &amp; General Management Consulting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541612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Human Resources Consulting</w:t>
            </w:r>
          </w:p>
        </w:tc>
      </w:tr>
    </w:tbl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Product Service Codes (PSC)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U008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Education/Training — Training/Curriculum Development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U009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Education/Training — General</w:t>
            </w:r>
          </w:p>
        </w:tc>
      </w:tr>
      <w:tr>
        <w:tc>
          <w:tcPr>
            <w:tcW w:type="dxa" w:w="180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shd w:fill="F5F1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0B1F3A"/>
                <w:sz w:val="22"/>
                <w:szCs w:val="22"/>
              </w:rPr>
              <w:t xml:space="preserve">U012</w:t>
            </w:r>
          </w:p>
        </w:tc>
        <w:tc>
          <w:tcPr>
            <w:tcW w:type="dxa" w:w="7560"/>
            <w:tcBorders>
              <w:top w:val="single" w:color="E5E7EB" w:sz="4"/>
              <w:left w:val="single" w:color="E5E7EB" w:sz="4"/>
              <w:bottom w:val="single" w:color="E5E7EB" w:sz="4"/>
              <w:right w:val="single" w:color="E5E7EB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Calibri" w:cs="Calibri" w:eastAsia="Calibri" w:hAnsi="Calibri"/>
                <w:color w:val="111827"/>
                <w:sz w:val="22"/>
                <w:szCs w:val="22"/>
              </w:rPr>
              <w:t xml:space="preserve">Education/Training — Certifications and Accreditations</w:t>
            </w:r>
          </w:p>
        </w:tc>
      </w:tr>
    </w:tbl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Past Performance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B1F3A"/>
          <w:sz w:val="22"/>
          <w:szCs w:val="22"/>
        </w:rPr>
        <w:t xml:space="preserve">Regional broker-dealer (confidential)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SIE + Series 7 cohort prep for 42 new hires. 93% first-attempt pass rate.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B1F3A"/>
          <w:sz w:val="22"/>
          <w:szCs w:val="22"/>
        </w:rPr>
        <w:t xml:space="preserve">Independent RIA network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Series 65 conversion track for 18 advisors transitioning from commission to fee. 100% pass.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B1F3A"/>
          <w:sz w:val="22"/>
          <w:szCs w:val="22"/>
        </w:rPr>
        <w:t xml:space="preserve">Community bank compliance dept.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Annual ethics + AML refresher, 240 seats, delivered under 30 days.</w:t>
      </w:r>
    </w:p>
    <w:p>
      <w:pPr>
        <w:spacing w:after="12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References available upon request under NDA.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Target Agencies &amp; Programs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Department of Defense — FINRED (Office of Financial Readiness)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Department of Veterans Affairs — Transition Assistance Program (TAP)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Securities and Exchange Commission — internal staff development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Federal Reserve Board &amp; Federal Reserve Banks — examiner training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FDIC — MoneySmart curriculum extension and delivery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Consumer Financial Protection Bureau — financial-education contracts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Department of the Treasury — Office of Financial Education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Department of Labor — retirement literacy &amp; fiduciary training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OCC, NCUA, FINRA (as a SRO subcontractor)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Contract Vehicles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Direct award (micro-purchase &amp; simplified acquisition)  ·  GSA MAS Schedule 611430 (application in preparation)  ·  Subcontracting to primes on DoD FINRED, VA TAP, and Treasury financial-education vehicles  ·  SEWP V / OASIS+ as a training subcontractor  ·  State: Virginia eVA, SWaM.</w:t>
      </w:r>
    </w:p>
    <w:p>
      <w:pPr>
        <w:pBdr>
          <w:bottom w:val="single" w:color="E5E7EB" w:sz="6" w:space="4"/>
        </w:pBdr>
        <w:spacing w:after="100" w:before="240"/>
      </w:pPr>
      <w:r>
        <w:rPr>
          <w:rFonts w:ascii="Calibri" w:cs="Calibri" w:eastAsia="Calibri" w:hAnsi="Calibri"/>
          <w:b/>
          <w:bCs/>
          <w:color w:val="0B1F3A"/>
          <w:sz w:val="26"/>
          <w:szCs w:val="26"/>
        </w:rPr>
        <w:t xml:space="preserve">Contact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Enrollment &amp; Contracts:  enroll@foremsecurities.com  ·  (212) 555-0142</w:t>
      </w:r>
    </w:p>
    <w:p>
      <w:pPr>
        <w:spacing w:after="120"/>
      </w:pPr>
      <w:r>
        <w:rPr>
          <w:rFonts w:ascii="Calibri" w:cs="Calibri" w:eastAsia="Calibri" w:hAnsi="Calibri"/>
          <w:color w:val="111827"/>
          <w:sz w:val="22"/>
          <w:szCs w:val="22"/>
        </w:rPr>
        <w:t xml:space="preserve">Reston, Virginia 20194  ·  foremvantagepoint.com</w:t>
      </w:r>
    </w:p>
    <w:p>
      <w:pPr>
        <w:spacing w:after="120"/>
      </w:pPr>
      <w:r>
        <w:rPr>
          <w:rFonts w:ascii="Calibri" w:cs="Calibri" w:eastAsia="Calibri" w:hAnsi="Calibri"/>
          <w:color w:val="4B5563"/>
          <w:sz w:val="20"/>
          <w:szCs w:val="20"/>
        </w:rPr>
        <w:t xml:space="preserve">Not affiliated with FINRA, NASAA, or the SEC.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rFonts w:ascii="Calibri" w:cs="Calibri" w:eastAsia="Calibri" w:hAnsi="Calibri"/>
        <w:color w:val="4B5563"/>
        <w:sz w:val="16"/>
        <w:szCs w:val="16"/>
      </w:rPr>
      <w:t xml:space="preserve">foremvantagepoint.com  ·  enroll@foremsecurities.com</w:t>
    </w:r>
    <w:r>
      <w:rPr>
        <w:rFonts w:ascii="Calibri" w:cs="Calibri" w:eastAsia="Calibri" w:hAnsi="Calibri"/>
        <w:sz w:val="16"/>
        <w:szCs w:val="16"/>
      </w:rPr>
      <w:t xml:space="preserve">	</w:t>
    </w:r>
    <w:r>
      <w:rPr>
        <w:rFonts w:ascii="Calibri" w:cs="Calibri" w:eastAsia="Calibri" w:hAnsi="Calibri"/>
        <w:color w:val="4B5563"/>
        <w:sz w:val="16"/>
        <w:szCs w:val="16"/>
      </w:rPr>
      <w:t xml:space="preserve">Page </w:t>
    </w:r>
    <w:r>
      <w:rPr>
        <w:rFonts w:ascii="Calibri" w:cs="Calibri" w:eastAsia="Calibri" w:hAnsi="Calibri"/>
        <w:color w:val="4B556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rFonts w:ascii="Calibri" w:cs="Calibri" w:eastAsia="Calibri" w:hAnsi="Calibri"/>
        <w:b/>
        <w:bCs/>
        <w:color w:val="0B1F3A"/>
        <w:spacing w:val="60"/>
        <w:sz w:val="18"/>
        <w:szCs w:val="18"/>
      </w:rPr>
      <w:t xml:space="preserve">FOREM VANTAGE POINT</w:t>
    </w:r>
    <w:r>
      <w:rPr>
        <w:rFonts w:ascii="Calibri" w:cs="Calibri" w:eastAsia="Calibri" w:hAnsi="Calibri"/>
        <w:color w:val="4B5563"/>
        <w:sz w:val="18"/>
        <w:szCs w:val="18"/>
      </w:rPr>
      <w:t xml:space="preserve">	Capability Statement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f411b164fd7b44e6c679f70d82caec15101bfa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FVP Capability Statement</dc:title>
  <dc:creator>Forem Vantage Point</dc:creator>
  <cp:lastModifiedBy>Un-named</cp:lastModifiedBy>
  <cp:revision>1</cp:revision>
  <dcterms:created xsi:type="dcterms:W3CDTF">2026-07-12T14:14:24.091Z</dcterms:created>
  <dcterms:modified xsi:type="dcterms:W3CDTF">2026-07-12T14:14:24.091Z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